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E26E9" w14:textId="77777777" w:rsidR="007E0C44" w:rsidRPr="007E0C44" w:rsidRDefault="007E0C44" w:rsidP="007E0C44">
      <w:pPr>
        <w:shd w:val="clear" w:color="auto" w:fill="FFFFFF"/>
        <w:spacing w:after="120" w:line="240" w:lineRule="auto"/>
        <w:outlineLvl w:val="0"/>
        <w:rPr>
          <w:rFonts w:ascii="Titillium Web" w:eastAsia="Times New Roman" w:hAnsi="Titillium Web" w:cs="Times New Roman"/>
          <w:b/>
          <w:bCs/>
          <w:color w:val="1A1A1A"/>
          <w:spacing w:val="-18"/>
          <w:kern w:val="36"/>
          <w:sz w:val="48"/>
          <w:szCs w:val="48"/>
          <w:lang w:eastAsia="it-IT"/>
          <w14:ligatures w14:val="none"/>
        </w:rPr>
      </w:pPr>
      <w:r w:rsidRPr="007E0C44">
        <w:rPr>
          <w:rFonts w:ascii="Titillium Web" w:eastAsia="Times New Roman" w:hAnsi="Titillium Web" w:cs="Times New Roman"/>
          <w:b/>
          <w:bCs/>
          <w:color w:val="1A1A1A"/>
          <w:spacing w:val="-18"/>
          <w:kern w:val="36"/>
          <w:sz w:val="48"/>
          <w:szCs w:val="48"/>
          <w:lang w:eastAsia="it-IT"/>
          <w14:ligatures w14:val="none"/>
        </w:rPr>
        <w:t>Voto degli studenti fuori sede per le elezioni del Parlamento Europeo</w:t>
      </w:r>
    </w:p>
    <w:p w14:paraId="261E384E" w14:textId="77777777" w:rsidR="00973F58" w:rsidRDefault="00973F58"/>
    <w:p w14:paraId="53026037"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Gli studenti fuori sede iscritti nelle liste elettorali, in occasione delle elezioni Europee, possono votare in altro Comune.</w:t>
      </w:r>
    </w:p>
    <w:p w14:paraId="1D3208D5"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I requisiti del voto fuori sede sono:</w:t>
      </w:r>
    </w:p>
    <w:p w14:paraId="2389879B" w14:textId="77777777" w:rsidR="007E0C44" w:rsidRPr="007E0C44" w:rsidRDefault="007E0C44" w:rsidP="007E0C44">
      <w:pPr>
        <w:numPr>
          <w:ilvl w:val="0"/>
          <w:numId w:val="1"/>
        </w:numPr>
        <w:shd w:val="clear" w:color="auto" w:fill="FFFFFF"/>
        <w:spacing w:before="100" w:beforeAutospacing="1"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Essere domiciliati da almeno 3 mesi in un Comune diverso da quello in cui si è iscritti nelle liste elettorali</w:t>
      </w:r>
    </w:p>
    <w:p w14:paraId="6E240FEF" w14:textId="77777777" w:rsidR="007E0C44" w:rsidRPr="007E0C44" w:rsidRDefault="007E0C44" w:rsidP="007E0C44">
      <w:pPr>
        <w:numPr>
          <w:ilvl w:val="0"/>
          <w:numId w:val="1"/>
        </w:numPr>
        <w:shd w:val="clear" w:color="auto" w:fill="FFFFFF"/>
        <w:spacing w:before="100" w:beforeAutospacing="1"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Essere domiciliati in un'altra regione</w:t>
      </w:r>
    </w:p>
    <w:p w14:paraId="788440BA"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br/>
        <w:t>Lo studente potrà votare:</w:t>
      </w:r>
    </w:p>
    <w:p w14:paraId="04B417FC" w14:textId="77777777" w:rsidR="007E0C44" w:rsidRPr="007E0C44" w:rsidRDefault="007E0C44" w:rsidP="007E0C44">
      <w:pPr>
        <w:numPr>
          <w:ilvl w:val="0"/>
          <w:numId w:val="2"/>
        </w:numPr>
        <w:shd w:val="clear" w:color="auto" w:fill="FFFFFF"/>
        <w:spacing w:before="100" w:beforeAutospacing="1"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nel Comune di domiciliazione, qualora tale comune fosse incluso nello stesso collegio elettorale del comune di iscrizione nelle liste elettorali;</w:t>
      </w:r>
    </w:p>
    <w:p w14:paraId="0C08CE21" w14:textId="77777777" w:rsidR="007E0C44" w:rsidRPr="007E0C44" w:rsidRDefault="007E0C44" w:rsidP="007E0C44">
      <w:pPr>
        <w:numPr>
          <w:ilvl w:val="0"/>
          <w:numId w:val="2"/>
        </w:numPr>
        <w:shd w:val="clear" w:color="auto" w:fill="FFFFFF"/>
        <w:spacing w:before="100" w:beforeAutospacing="1"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nel Comune capoluogo di regione del Comune di domiciliazione, qualora il Comune di domiciliazione non fosse incluso nel medesimo collegio elettorale del Comune di iscrizione nelle liste elettorali. Per questa tipologia di elettori saranno previste delle agevolazioni di viaggio per raggiungere il Comune di voto se diverso dal domicilio.</w:t>
      </w:r>
    </w:p>
    <w:p w14:paraId="48D88894"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 </w:t>
      </w:r>
    </w:p>
    <w:p w14:paraId="35FC5F45"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Per votare per le elezioni comunali è necessario recarsi nel proprio comune di residenza.</w:t>
      </w:r>
    </w:p>
    <w:p w14:paraId="2DDFBB2D"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 </w:t>
      </w:r>
    </w:p>
    <w:p w14:paraId="7B1C7068"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Per votare per il Parlamento Europeo è necessario essere in possesso della propria tessera elettorale (se del caso è necessario recuperarla).</w:t>
      </w:r>
    </w:p>
    <w:p w14:paraId="0D11356E"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 </w:t>
      </w:r>
    </w:p>
    <w:p w14:paraId="683B62F3"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La domanda deve essere presentata </w:t>
      </w:r>
      <w:r w:rsidRPr="007E0C44">
        <w:rPr>
          <w:rFonts w:ascii="Lora" w:eastAsia="Times New Roman" w:hAnsi="Lora" w:cs="Times New Roman"/>
          <w:b/>
          <w:bCs/>
          <w:color w:val="1A1A1A"/>
          <w:kern w:val="0"/>
          <w:sz w:val="27"/>
          <w:szCs w:val="27"/>
          <w:lang w:eastAsia="it-IT"/>
          <w14:ligatures w14:val="none"/>
        </w:rPr>
        <w:t>entro il 5 maggio 2024</w:t>
      </w:r>
      <w:r w:rsidRPr="007E0C44">
        <w:rPr>
          <w:rFonts w:ascii="Lora" w:eastAsia="Times New Roman" w:hAnsi="Lora" w:cs="Times New Roman"/>
          <w:color w:val="1A1A1A"/>
          <w:kern w:val="0"/>
          <w:sz w:val="27"/>
          <w:szCs w:val="27"/>
          <w:lang w:eastAsia="it-IT"/>
          <w14:ligatures w14:val="none"/>
        </w:rPr>
        <w:t>, e deve contenere, oltre ai propri dati anagrafici e recapiti, l'indicazione del Comune nei quali si è domiciliati per motivi di studio da almeno 3 mesi.</w:t>
      </w:r>
    </w:p>
    <w:p w14:paraId="494FE1A3"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Alla domanda devono essere allegati:</w:t>
      </w:r>
    </w:p>
    <w:p w14:paraId="1890107F" w14:textId="77777777" w:rsidR="007E0C44" w:rsidRPr="007E0C44" w:rsidRDefault="007E0C44" w:rsidP="007E0C44">
      <w:pPr>
        <w:numPr>
          <w:ilvl w:val="0"/>
          <w:numId w:val="3"/>
        </w:numPr>
        <w:shd w:val="clear" w:color="auto" w:fill="FFFFFF"/>
        <w:spacing w:before="100" w:beforeAutospacing="1"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lastRenderedPageBreak/>
        <w:t>la copia di un proprio documento d'identità valido;</w:t>
      </w:r>
    </w:p>
    <w:p w14:paraId="69D5894A" w14:textId="77777777" w:rsidR="007E0C44" w:rsidRPr="007E0C44" w:rsidRDefault="007E0C44" w:rsidP="007E0C44">
      <w:pPr>
        <w:numPr>
          <w:ilvl w:val="0"/>
          <w:numId w:val="3"/>
        </w:numPr>
        <w:shd w:val="clear" w:color="auto" w:fill="FFFFFF"/>
        <w:spacing w:before="100" w:beforeAutospacing="1"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la copia della propria tessera elettorale;</w:t>
      </w:r>
    </w:p>
    <w:p w14:paraId="4000BBB7" w14:textId="77777777" w:rsidR="007E0C44" w:rsidRPr="007E0C44" w:rsidRDefault="007E0C44" w:rsidP="007E0C44">
      <w:pPr>
        <w:numPr>
          <w:ilvl w:val="0"/>
          <w:numId w:val="3"/>
        </w:numPr>
        <w:shd w:val="clear" w:color="auto" w:fill="FFFFFF"/>
        <w:spacing w:before="100" w:beforeAutospacing="1"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il certificato/attestato di iscrizione ad un istituto scolastico, universitario o di formazione.</w:t>
      </w:r>
    </w:p>
    <w:p w14:paraId="772E4188" w14:textId="77777777"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La domanda può essere presentata personalmente dal diretto interessato, o anche da altra persona opportunamente delegata.</w:t>
      </w:r>
    </w:p>
    <w:p w14:paraId="4494E761" w14:textId="5982AC36" w:rsidR="007E0C44" w:rsidRPr="007E0C44" w:rsidRDefault="007E0C44" w:rsidP="007E0C44">
      <w:pPr>
        <w:shd w:val="clear" w:color="auto" w:fill="FFFFFF"/>
        <w:spacing w:after="100" w:afterAutospacing="1" w:line="240" w:lineRule="auto"/>
        <w:jc w:val="both"/>
        <w:rPr>
          <w:rFonts w:ascii="Lora" w:eastAsia="Times New Roman" w:hAnsi="Lora" w:cs="Times New Roman"/>
          <w:color w:val="1A1A1A"/>
          <w:kern w:val="0"/>
          <w:sz w:val="27"/>
          <w:szCs w:val="27"/>
          <w:lang w:eastAsia="it-IT"/>
          <w14:ligatures w14:val="none"/>
        </w:rPr>
      </w:pPr>
      <w:r w:rsidRPr="007E0C44">
        <w:rPr>
          <w:rFonts w:ascii="Lora" w:eastAsia="Times New Roman" w:hAnsi="Lora" w:cs="Times New Roman"/>
          <w:color w:val="1A1A1A"/>
          <w:kern w:val="0"/>
          <w:sz w:val="27"/>
          <w:szCs w:val="27"/>
          <w:lang w:eastAsia="it-IT"/>
          <w14:ligatures w14:val="none"/>
        </w:rPr>
        <w:t>La richiesta può essere inviata anche via mail a</w:t>
      </w:r>
      <w:r>
        <w:rPr>
          <w:rFonts w:ascii="Lora" w:eastAsia="Times New Roman" w:hAnsi="Lora" w:cs="Times New Roman"/>
          <w:color w:val="1A1A1A"/>
          <w:kern w:val="0"/>
          <w:sz w:val="27"/>
          <w:szCs w:val="27"/>
          <w:lang w:eastAsia="it-IT"/>
          <w14:ligatures w14:val="none"/>
        </w:rPr>
        <w:t xml:space="preserve">d </w:t>
      </w:r>
      <w:hyperlink r:id="rId5" w:history="1">
        <w:r w:rsidRPr="005434A4">
          <w:rPr>
            <w:rStyle w:val="Collegamentoipertestuale"/>
            <w:rFonts w:ascii="Lora" w:eastAsia="Times New Roman" w:hAnsi="Lora" w:cs="Times New Roman"/>
            <w:kern w:val="0"/>
            <w:sz w:val="27"/>
            <w:szCs w:val="27"/>
            <w:lang w:eastAsia="it-IT"/>
            <w14:ligatures w14:val="none"/>
          </w:rPr>
          <w:t>anagrafe@comune.trezzosulladda.mi.it</w:t>
        </w:r>
      </w:hyperlink>
      <w:r>
        <w:rPr>
          <w:rFonts w:ascii="Lora" w:eastAsia="Times New Roman" w:hAnsi="Lora" w:cs="Times New Roman"/>
          <w:color w:val="1A1A1A"/>
          <w:kern w:val="0"/>
          <w:sz w:val="27"/>
          <w:szCs w:val="27"/>
          <w:lang w:eastAsia="it-IT"/>
          <w14:ligatures w14:val="none"/>
        </w:rPr>
        <w:t xml:space="preserve"> o via PEC a </w:t>
      </w:r>
      <w:hyperlink r:id="rId6" w:history="1">
        <w:r w:rsidRPr="005434A4">
          <w:rPr>
            <w:rStyle w:val="Collegamentoipertestuale"/>
            <w:rFonts w:ascii="Lora" w:eastAsia="Times New Roman" w:hAnsi="Lora" w:cs="Times New Roman"/>
            <w:kern w:val="0"/>
            <w:sz w:val="27"/>
            <w:szCs w:val="27"/>
            <w:lang w:eastAsia="it-IT"/>
            <w14:ligatures w14:val="none"/>
          </w:rPr>
          <w:t>protocollo@pec.comune.trezzosulladda.mi.it</w:t>
        </w:r>
      </w:hyperlink>
      <w:r>
        <w:rPr>
          <w:rFonts w:ascii="Lora" w:eastAsia="Times New Roman" w:hAnsi="Lora" w:cs="Times New Roman"/>
          <w:color w:val="1A1A1A"/>
          <w:kern w:val="0"/>
          <w:sz w:val="27"/>
          <w:szCs w:val="27"/>
          <w:lang w:eastAsia="it-IT"/>
          <w14:ligatures w14:val="none"/>
        </w:rPr>
        <w:t xml:space="preserve"> </w:t>
      </w:r>
    </w:p>
    <w:p w14:paraId="54062121" w14:textId="77777777" w:rsidR="007E0C44" w:rsidRDefault="007E0C44" w:rsidP="007E0C44">
      <w:pPr>
        <w:jc w:val="both"/>
      </w:pPr>
    </w:p>
    <w:sectPr w:rsidR="007E0C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5617A"/>
    <w:multiLevelType w:val="multilevel"/>
    <w:tmpl w:val="B14A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8651D"/>
    <w:multiLevelType w:val="multilevel"/>
    <w:tmpl w:val="A51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307EB"/>
    <w:multiLevelType w:val="multilevel"/>
    <w:tmpl w:val="DEB6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174063">
    <w:abstractNumId w:val="0"/>
  </w:num>
  <w:num w:numId="2" w16cid:durableId="254947128">
    <w:abstractNumId w:val="2"/>
  </w:num>
  <w:num w:numId="3" w16cid:durableId="191994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44"/>
    <w:rsid w:val="007E0C44"/>
    <w:rsid w:val="00973F58"/>
    <w:rsid w:val="00A721A0"/>
    <w:rsid w:val="00DF43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A5DA"/>
  <w15:chartTrackingRefBased/>
  <w15:docId w15:val="{C3575786-6B05-41E9-A41A-223D6B24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E0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E0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E0C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E0C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E0C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E0C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E0C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E0C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E0C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0C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0C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E0C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0C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0C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0C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0C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0C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0C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0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E0C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0C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E0C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0C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E0C44"/>
    <w:rPr>
      <w:i/>
      <w:iCs/>
      <w:color w:val="404040" w:themeColor="text1" w:themeTint="BF"/>
    </w:rPr>
  </w:style>
  <w:style w:type="paragraph" w:styleId="Paragrafoelenco">
    <w:name w:val="List Paragraph"/>
    <w:basedOn w:val="Normale"/>
    <w:uiPriority w:val="34"/>
    <w:qFormat/>
    <w:rsid w:val="007E0C44"/>
    <w:pPr>
      <w:ind w:left="720"/>
      <w:contextualSpacing/>
    </w:pPr>
  </w:style>
  <w:style w:type="character" w:styleId="Enfasiintensa">
    <w:name w:val="Intense Emphasis"/>
    <w:basedOn w:val="Carpredefinitoparagrafo"/>
    <w:uiPriority w:val="21"/>
    <w:qFormat/>
    <w:rsid w:val="007E0C44"/>
    <w:rPr>
      <w:i/>
      <w:iCs/>
      <w:color w:val="0F4761" w:themeColor="accent1" w:themeShade="BF"/>
    </w:rPr>
  </w:style>
  <w:style w:type="paragraph" w:styleId="Citazioneintensa">
    <w:name w:val="Intense Quote"/>
    <w:basedOn w:val="Normale"/>
    <w:next w:val="Normale"/>
    <w:link w:val="CitazioneintensaCarattere"/>
    <w:uiPriority w:val="30"/>
    <w:qFormat/>
    <w:rsid w:val="007E0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E0C44"/>
    <w:rPr>
      <w:i/>
      <w:iCs/>
      <w:color w:val="0F4761" w:themeColor="accent1" w:themeShade="BF"/>
    </w:rPr>
  </w:style>
  <w:style w:type="character" w:styleId="Riferimentointenso">
    <w:name w:val="Intense Reference"/>
    <w:basedOn w:val="Carpredefinitoparagrafo"/>
    <w:uiPriority w:val="32"/>
    <w:qFormat/>
    <w:rsid w:val="007E0C44"/>
    <w:rPr>
      <w:b/>
      <w:bCs/>
      <w:smallCaps/>
      <w:color w:val="0F4761" w:themeColor="accent1" w:themeShade="BF"/>
      <w:spacing w:val="5"/>
    </w:rPr>
  </w:style>
  <w:style w:type="paragraph" w:styleId="NormaleWeb">
    <w:name w:val="Normal (Web)"/>
    <w:basedOn w:val="Normale"/>
    <w:uiPriority w:val="99"/>
    <w:semiHidden/>
    <w:unhideWhenUsed/>
    <w:rsid w:val="007E0C4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7E0C44"/>
    <w:rPr>
      <w:b/>
      <w:bCs/>
    </w:rPr>
  </w:style>
  <w:style w:type="character" w:styleId="Collegamentoipertestuale">
    <w:name w:val="Hyperlink"/>
    <w:basedOn w:val="Carpredefinitoparagrafo"/>
    <w:uiPriority w:val="99"/>
    <w:unhideWhenUsed/>
    <w:rsid w:val="007E0C44"/>
    <w:rPr>
      <w:color w:val="467886" w:themeColor="hyperlink"/>
      <w:u w:val="single"/>
    </w:rPr>
  </w:style>
  <w:style w:type="character" w:styleId="Menzionenonrisolta">
    <w:name w:val="Unresolved Mention"/>
    <w:basedOn w:val="Carpredefinitoparagrafo"/>
    <w:uiPriority w:val="99"/>
    <w:semiHidden/>
    <w:unhideWhenUsed/>
    <w:rsid w:val="007E0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960882">
      <w:bodyDiv w:val="1"/>
      <w:marLeft w:val="0"/>
      <w:marRight w:val="0"/>
      <w:marTop w:val="0"/>
      <w:marBottom w:val="0"/>
      <w:divBdr>
        <w:top w:val="none" w:sz="0" w:space="0" w:color="auto"/>
        <w:left w:val="none" w:sz="0" w:space="0" w:color="auto"/>
        <w:bottom w:val="none" w:sz="0" w:space="0" w:color="auto"/>
        <w:right w:val="none" w:sz="0" w:space="0" w:color="auto"/>
      </w:divBdr>
    </w:div>
    <w:div w:id="12794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trezzosulladda.mi.it" TargetMode="External"/><Relationship Id="rId5" Type="http://schemas.openxmlformats.org/officeDocument/2006/relationships/hyperlink" Target="mailto:anagrafe@comune.trezzosulladda.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Brambilla</dc:creator>
  <cp:keywords/>
  <dc:description/>
  <cp:lastModifiedBy>Claudia Brambilla</cp:lastModifiedBy>
  <cp:revision>1</cp:revision>
  <dcterms:created xsi:type="dcterms:W3CDTF">2024-04-13T09:03:00Z</dcterms:created>
  <dcterms:modified xsi:type="dcterms:W3CDTF">2024-04-13T09:06:00Z</dcterms:modified>
</cp:coreProperties>
</file>